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F1041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 w:eastAsia="sr-Latn-BA"/>
        </w:rPr>
      </w:pPr>
    </w:p>
    <w:p w14:paraId="040F3541" w14:textId="6540D874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 w:eastAsia="sr-Latn-BA"/>
        </w:rPr>
      </w:pPr>
      <w:r>
        <w:rPr>
          <w:rFonts w:ascii="Times New Roman" w:hAnsi="Times New Roman"/>
          <w:b/>
          <w:noProof/>
          <w:sz w:val="28"/>
          <w:szCs w:val="28"/>
          <w:lang w:val="sr-Latn-CS" w:eastAsia="sr-Latn-BA"/>
        </w:rPr>
        <w:t>ZAKON</w:t>
      </w:r>
    </w:p>
    <w:p w14:paraId="567AB576" w14:textId="69667B0C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sr-Latn-CS" w:eastAsia="sr-Latn-BA"/>
        </w:rPr>
      </w:pPr>
      <w:r>
        <w:rPr>
          <w:rFonts w:ascii="Times New Roman" w:hAnsi="Times New Roman"/>
          <w:b/>
          <w:noProof/>
          <w:sz w:val="28"/>
          <w:szCs w:val="28"/>
          <w:lang w:val="sr-Latn-CS" w:eastAsia="sr-Latn-BA"/>
        </w:rPr>
        <w:t>O</w:t>
      </w:r>
      <w:r w:rsidRPr="00334AF4">
        <w:rPr>
          <w:rFonts w:ascii="Times New Roman" w:hAnsi="Times New Roman"/>
          <w:b/>
          <w:noProof/>
          <w:sz w:val="28"/>
          <w:szCs w:val="28"/>
          <w:lang w:val="sr-Latn-CS" w:eastAsia="sr-Latn-BA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 w:eastAsia="sr-Latn-BA"/>
        </w:rPr>
        <w:t>IZMJENAMA</w:t>
      </w:r>
      <w:r w:rsidRPr="00334AF4">
        <w:rPr>
          <w:rFonts w:ascii="Times New Roman" w:hAnsi="Times New Roman"/>
          <w:b/>
          <w:noProof/>
          <w:sz w:val="28"/>
          <w:szCs w:val="28"/>
          <w:lang w:val="sr-Latn-CS" w:eastAsia="sr-Latn-BA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 w:eastAsia="sr-Latn-BA"/>
        </w:rPr>
        <w:t>I</w:t>
      </w:r>
      <w:r w:rsidRPr="00334AF4">
        <w:rPr>
          <w:rFonts w:ascii="Times New Roman" w:hAnsi="Times New Roman"/>
          <w:b/>
          <w:noProof/>
          <w:sz w:val="28"/>
          <w:szCs w:val="28"/>
          <w:lang w:val="sr-Latn-CS" w:eastAsia="sr-Latn-BA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 w:eastAsia="sr-Latn-BA"/>
        </w:rPr>
        <w:t>DOPUNAMA</w:t>
      </w:r>
      <w:r w:rsidRPr="00334AF4">
        <w:rPr>
          <w:rFonts w:ascii="Times New Roman" w:hAnsi="Times New Roman"/>
          <w:b/>
          <w:noProof/>
          <w:sz w:val="28"/>
          <w:szCs w:val="28"/>
          <w:lang w:val="sr-Latn-CS" w:eastAsia="sr-Latn-BA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 w:eastAsia="sr-Latn-BA"/>
        </w:rPr>
        <w:t>ZAKONA</w:t>
      </w:r>
      <w:r w:rsidRPr="00334AF4">
        <w:rPr>
          <w:rFonts w:ascii="Times New Roman" w:hAnsi="Times New Roman"/>
          <w:b/>
          <w:noProof/>
          <w:sz w:val="28"/>
          <w:szCs w:val="28"/>
          <w:lang w:val="sr-Latn-CS" w:eastAsia="sr-Latn-BA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 w:eastAsia="sr-Latn-BA"/>
        </w:rPr>
        <w:t>O</w:t>
      </w:r>
      <w:r w:rsidRPr="00334AF4">
        <w:rPr>
          <w:rFonts w:ascii="Times New Roman" w:hAnsi="Times New Roman"/>
          <w:b/>
          <w:noProof/>
          <w:sz w:val="28"/>
          <w:szCs w:val="28"/>
          <w:lang w:val="sr-Latn-CS" w:eastAsia="sr-Latn-BA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 w:eastAsia="sr-Latn-BA"/>
        </w:rPr>
        <w:t>TURIZMU</w:t>
      </w:r>
    </w:p>
    <w:p w14:paraId="3C904835" w14:textId="77777777" w:rsidR="00334AF4" w:rsidRPr="00334AF4" w:rsidRDefault="00334AF4" w:rsidP="00334AF4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sr-Latn-BA"/>
        </w:rPr>
      </w:pPr>
    </w:p>
    <w:p w14:paraId="062EF904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5313C72C" w14:textId="0BEAFEFA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1.</w:t>
      </w:r>
    </w:p>
    <w:p w14:paraId="38CCD015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24577B17" w14:textId="1D2873C4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turizmu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Službeni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glasnik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Republike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Srpske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broj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45/17)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tački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19)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„(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organizacije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gradova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/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opština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subagenti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-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operateri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hotelijeri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drugi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javni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privatni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subjekti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zamjenjuju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„(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organizacije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gradova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/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opština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pružaju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smještaja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ishrane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pića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kao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drugi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javni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privatni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subjekti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),“.</w:t>
      </w:r>
    </w:p>
    <w:p w14:paraId="4B19E371" w14:textId="0D10E0C8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tački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20)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radi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finansiranja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redovnih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aktivnosti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,“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poslovanje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dodaje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zapeta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3B3747D5" w14:textId="248EB688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tačke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20)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dodaje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nova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21)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glasi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</w:t>
      </w:r>
    </w:p>
    <w:p w14:paraId="52CB91CA" w14:textId="6E55B47B" w:rsidR="00334AF4" w:rsidRPr="00334AF4" w:rsidRDefault="00334AF4" w:rsidP="00334AF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„21)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destinacija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održivi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razvoj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turizma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područje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jedinice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lokalne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samouprave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uža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prostorna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cjelina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području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jedinice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lokalne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samouprave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ispunjava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uslove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održivi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turizam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“.</w:t>
      </w:r>
    </w:p>
    <w:p w14:paraId="66A4E34C" w14:textId="77777777" w:rsidR="00334AF4" w:rsidRPr="00334AF4" w:rsidRDefault="00334AF4" w:rsidP="00334AF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5EB0D08C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403D60F4" w14:textId="03E3286B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2.</w:t>
      </w:r>
    </w:p>
    <w:p w14:paraId="0DBD3F2B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302D15E3" w14:textId="3090C2D0" w:rsidR="00334AF4" w:rsidRPr="00334AF4" w:rsidRDefault="00334AF4" w:rsidP="00334AF4">
      <w:pPr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novi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4, 5, 6, 7.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8,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glase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</w:t>
      </w:r>
    </w:p>
    <w:p w14:paraId="4CAD60F5" w14:textId="738EC2E9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„(4)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Ministarstvo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trgovine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turizma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daljem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tekstu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Ministarstvo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saglasnost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standarde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održivog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turizma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destinacijama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održivi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razvoj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turizma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poslovnim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subjektima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oblasti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turizma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ugostiteljstva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dodijeljeni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strane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međunarodnih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organizacija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održivi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turizam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326D7963" w14:textId="2142A80C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Saglasnost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ministar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trgovine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turizma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daljem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tekstu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ministar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rješenjem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donosi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zahtjev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jedinice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lokalne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samouprave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pravnog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lica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upravlja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prostornom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cjelinom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području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jedinice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lokalne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samouprave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poslovnog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subjekta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oblasti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turizma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ugostiteljstva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2CD69166" w14:textId="7EE63FE5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Subjekti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obavezni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zahtjev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dostaviti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dodijeljeni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standard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održivog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turizma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3E94C601" w14:textId="4CB4CAE1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Ministar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donosi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rješenje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roku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prijema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urednog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zahtjeva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6C7CE6EF" w14:textId="636C8305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Rješenje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konačno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protiv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njega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dozvoljena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žalba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može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tužbom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pokrenuti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upravni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spor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nadležnim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sudom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.“</w:t>
      </w:r>
    </w:p>
    <w:p w14:paraId="0EB43F1C" w14:textId="77777777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33E5D862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3AAFED2" w14:textId="65F0D509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14:paraId="21FE8240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BD7A16D" w14:textId="0DCC1C4C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pet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zamjenjuje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sedam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“.</w:t>
      </w:r>
    </w:p>
    <w:p w14:paraId="5A5893B6" w14:textId="7C8F4510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mijenja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glasi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</w:t>
      </w:r>
    </w:p>
    <w:p w14:paraId="1327810A" w14:textId="73067DA2" w:rsidR="00334AF4" w:rsidRPr="00334AF4" w:rsidRDefault="00334AF4" w:rsidP="00334AF4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„(3)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Strategija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sadrži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</w:t>
      </w:r>
    </w:p>
    <w:p w14:paraId="6D8E20E4" w14:textId="3BB4CA3E" w:rsidR="00334AF4" w:rsidRPr="00334AF4" w:rsidRDefault="00334AF4" w:rsidP="00334AF4">
      <w:pPr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metodološki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pristup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izradi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Strategije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</w:t>
      </w:r>
    </w:p>
    <w:p w14:paraId="0090B6E1" w14:textId="55889638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situacionu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analizu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</w:t>
      </w:r>
    </w:p>
    <w:p w14:paraId="4AC48684" w14:textId="5FB10039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3) SWOT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analizu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strateško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fokusiranje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</w:t>
      </w:r>
    </w:p>
    <w:p w14:paraId="7069594E" w14:textId="74538ABA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viziju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razvoja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</w:t>
      </w:r>
    </w:p>
    <w:p w14:paraId="14940B76" w14:textId="37E4F0BA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strateške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ciljeve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indikatorima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</w:t>
      </w:r>
    </w:p>
    <w:p w14:paraId="0E8866BE" w14:textId="13C1B6DA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prioritete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mjere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indikatorima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</w:t>
      </w:r>
    </w:p>
    <w:p w14:paraId="21DA3555" w14:textId="1D98B3FF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lastRenderedPageBreak/>
        <w:t xml:space="preserve">7)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ključne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strateške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projekte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</w:t>
      </w:r>
    </w:p>
    <w:p w14:paraId="4B3CBB18" w14:textId="7A0265EB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8)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ocjenu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usklađenosti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drugim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strateškim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dokumentima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</w:t>
      </w:r>
    </w:p>
    <w:p w14:paraId="73E270EA" w14:textId="56E9E6C5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9)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okvirni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finansijski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sprovođenja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Strategije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</w:t>
      </w:r>
    </w:p>
    <w:p w14:paraId="5112C21C" w14:textId="37D0E790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10)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okvir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sprovođenje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praćenje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izvještavanje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vrednovanje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strategije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razvoja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.“</w:t>
      </w:r>
    </w:p>
    <w:p w14:paraId="57AD84D0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36CCF4D5" w14:textId="19A86095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4.</w:t>
      </w:r>
    </w:p>
    <w:p w14:paraId="6FD95DFA" w14:textId="77777777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00F72E6B" w14:textId="7AB9A74B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briše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25BC763F" w14:textId="77777777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strike/>
          <w:noProof/>
          <w:sz w:val="24"/>
          <w:szCs w:val="24"/>
          <w:lang w:val="sr-Latn-CS" w:eastAsia="sr-Latn-BA"/>
        </w:rPr>
      </w:pPr>
    </w:p>
    <w:p w14:paraId="4A110B48" w14:textId="0F2CC075" w:rsidR="00334AF4" w:rsidRPr="00334AF4" w:rsidRDefault="00334AF4" w:rsidP="00334AF4">
      <w:pPr>
        <w:tabs>
          <w:tab w:val="left" w:pos="4111"/>
          <w:tab w:val="left" w:pos="4233"/>
          <w:tab w:val="center" w:pos="4902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5.</w:t>
      </w:r>
    </w:p>
    <w:p w14:paraId="0AEA9793" w14:textId="77777777" w:rsidR="00334AF4" w:rsidRPr="00334AF4" w:rsidRDefault="00334AF4" w:rsidP="00334AF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64C58611" w14:textId="5786580D" w:rsidR="00334AF4" w:rsidRPr="00334AF4" w:rsidRDefault="00334AF4" w:rsidP="00334AF4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10.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stavu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4.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tome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“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dodaju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najmanje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jedanput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godišnje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“.</w:t>
      </w:r>
    </w:p>
    <w:p w14:paraId="08B525B4" w14:textId="77777777" w:rsidR="00334AF4" w:rsidRPr="00334AF4" w:rsidRDefault="00334AF4" w:rsidP="00334AF4">
      <w:pPr>
        <w:tabs>
          <w:tab w:val="left" w:pos="4023"/>
          <w:tab w:val="center" w:pos="4897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en-GB"/>
        </w:rPr>
      </w:pPr>
    </w:p>
    <w:p w14:paraId="2874109B" w14:textId="15443AC5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en-GB"/>
        </w:rPr>
      </w:pPr>
      <w:r>
        <w:rPr>
          <w:rFonts w:ascii="Times New Roman" w:hAnsi="Times New Roman"/>
          <w:noProof/>
          <w:sz w:val="24"/>
          <w:szCs w:val="24"/>
          <w:lang w:val="sr-Latn-CS" w:eastAsia="en-GB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6.</w:t>
      </w:r>
    </w:p>
    <w:p w14:paraId="07ADD637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en-GB"/>
        </w:rPr>
      </w:pPr>
    </w:p>
    <w:p w14:paraId="32FFAF88" w14:textId="0A2F3042" w:rsidR="00334AF4" w:rsidRPr="00334AF4" w:rsidRDefault="00334AF4" w:rsidP="00334AF4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riječi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)“ 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5FDCD0D" w14:textId="77777777" w:rsidR="00334AF4" w:rsidRPr="00334AF4" w:rsidRDefault="00334AF4" w:rsidP="00334AF4">
      <w:pPr>
        <w:tabs>
          <w:tab w:val="left" w:pos="4023"/>
          <w:tab w:val="center" w:pos="4897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en-GB"/>
        </w:rPr>
      </w:pPr>
    </w:p>
    <w:p w14:paraId="44B01AA1" w14:textId="5B5A6C0E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en-GB"/>
        </w:rPr>
      </w:pPr>
      <w:r>
        <w:rPr>
          <w:rFonts w:ascii="Times New Roman" w:hAnsi="Times New Roman"/>
          <w:noProof/>
          <w:sz w:val="24"/>
          <w:szCs w:val="24"/>
          <w:lang w:val="sr-Latn-CS" w:eastAsia="en-GB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7.</w:t>
      </w:r>
    </w:p>
    <w:p w14:paraId="32FA6117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4A6B7796" w14:textId="6F103E91" w:rsidR="00334AF4" w:rsidRPr="00334AF4" w:rsidRDefault="00334AF4" w:rsidP="00334AF4">
      <w:pPr>
        <w:tabs>
          <w:tab w:val="left" w:pos="4245"/>
          <w:tab w:val="left" w:pos="4406"/>
          <w:tab w:val="center" w:pos="4902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nazivu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14.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kategorizaciju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zamjenjuje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proglašenje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“.</w:t>
      </w:r>
    </w:p>
    <w:p w14:paraId="17D7933B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en-GB"/>
        </w:rPr>
      </w:pPr>
    </w:p>
    <w:p w14:paraId="4437FAD3" w14:textId="5EEBA15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en-GB"/>
        </w:rPr>
      </w:pPr>
      <w:r>
        <w:rPr>
          <w:rFonts w:ascii="Times New Roman" w:hAnsi="Times New Roman"/>
          <w:noProof/>
          <w:sz w:val="24"/>
          <w:szCs w:val="24"/>
          <w:lang w:val="sr-Latn-CS" w:eastAsia="en-GB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8.</w:t>
      </w:r>
    </w:p>
    <w:p w14:paraId="329E59EE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en-GB"/>
        </w:rPr>
      </w:pPr>
    </w:p>
    <w:p w14:paraId="7FECBACD" w14:textId="41FB53C7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en-GB"/>
        </w:rPr>
      </w:pPr>
      <w:r>
        <w:rPr>
          <w:rFonts w:ascii="Times New Roman" w:hAnsi="Times New Roman"/>
          <w:noProof/>
          <w:sz w:val="24"/>
          <w:szCs w:val="24"/>
          <w:lang w:val="sr-Latn-CS" w:eastAsia="en-GB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22.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3)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mijenja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glasi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>:</w:t>
      </w:r>
    </w:p>
    <w:p w14:paraId="37C74548" w14:textId="1C4D3224" w:rsidR="00334AF4" w:rsidRPr="00334AF4" w:rsidRDefault="00334AF4" w:rsidP="00334AF4">
      <w:pPr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>„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posredovanje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organizaciji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prodaji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turističkih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putovanja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t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zemlji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inostranstvu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>,“.</w:t>
      </w:r>
    </w:p>
    <w:p w14:paraId="72B9A9E7" w14:textId="77777777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</w:p>
    <w:p w14:paraId="57B7FF73" w14:textId="4C98815F" w:rsidR="00334AF4" w:rsidRPr="00334AF4" w:rsidRDefault="00334AF4" w:rsidP="00334AF4">
      <w:pPr>
        <w:tabs>
          <w:tab w:val="left" w:pos="4015"/>
          <w:tab w:val="center" w:pos="4947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9.</w:t>
      </w:r>
    </w:p>
    <w:p w14:paraId="48CFB46C" w14:textId="77777777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63495E50" w14:textId="30539B11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33.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briše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10B3FD0E" w14:textId="475F5215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hAnsi="Times New Roman"/>
          <w:bCs/>
          <w:strike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dosadašnjoj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nivou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B2, C1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C2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zajedničkog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evropskog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referentnog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okvira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jezike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(CEF)“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brišu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14:paraId="63FFBB54" w14:textId="659122BD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Dosadašnja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postaje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2).</w:t>
      </w:r>
    </w:p>
    <w:p w14:paraId="64C27D06" w14:textId="77777777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14434485" w14:textId="3E0DE239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10.</w:t>
      </w:r>
    </w:p>
    <w:p w14:paraId="73A86706" w14:textId="77777777" w:rsidR="00334AF4" w:rsidRPr="00334AF4" w:rsidRDefault="00334AF4" w:rsidP="00334AF4">
      <w:pPr>
        <w:tabs>
          <w:tab w:val="left" w:pos="4215"/>
          <w:tab w:val="center" w:pos="4947"/>
        </w:tabs>
        <w:spacing w:after="0" w:line="240" w:lineRule="auto"/>
        <w:ind w:firstLine="810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1E8540AD" w14:textId="47296A56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34.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dodaje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novi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glasi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</w:t>
      </w:r>
    </w:p>
    <w:p w14:paraId="790EEB1C" w14:textId="06754059" w:rsidR="00334AF4" w:rsidRPr="00334AF4" w:rsidRDefault="00334AF4" w:rsidP="00334AF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„(9)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slučaju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obezbjeđuje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jemstvo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obliku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bankarske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garancije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polise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osiguranja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ugovorene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jednogodišnji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period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dužna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roku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izdavanja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bankarske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garancije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polise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osiguranja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naredni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jednogodišnji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period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Ministarstvu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dostavi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produženu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bankarsku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garanciju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odnosno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polisu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osiguranja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.“</w:t>
      </w:r>
    </w:p>
    <w:p w14:paraId="0C9A0534" w14:textId="77777777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noProof/>
          <w:sz w:val="24"/>
          <w:szCs w:val="24"/>
          <w:lang w:val="sr-Latn-CS"/>
        </w:rPr>
      </w:pPr>
    </w:p>
    <w:p w14:paraId="0BC665D9" w14:textId="6AC8435C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/>
          <w:noProof/>
          <w:sz w:val="24"/>
          <w:szCs w:val="24"/>
          <w:lang w:val="sr-Latn-CS"/>
        </w:rPr>
        <w:t>Član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11. </w:t>
      </w:r>
    </w:p>
    <w:p w14:paraId="553DF406" w14:textId="77777777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44C75AE1" w14:textId="16332047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37.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stavu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tačka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1)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briše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.</w:t>
      </w:r>
    </w:p>
    <w:p w14:paraId="2EF63544" w14:textId="2F879A4A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Dosadašnje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. 2)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3)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postaju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. 1)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2).</w:t>
      </w:r>
    </w:p>
    <w:p w14:paraId="36664F24" w14:textId="19183138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. 4), 5)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6)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brišu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.</w:t>
      </w:r>
    </w:p>
    <w:p w14:paraId="0DF6DEF7" w14:textId="1E2E113B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dosadašnjoj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tački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7)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koja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postaje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tačka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3)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podtačka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briše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podtačka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postaje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podtačka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2.</w:t>
      </w:r>
    </w:p>
    <w:p w14:paraId="52D456C3" w14:textId="35965059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lastRenderedPageBreak/>
        <w:t>Dosadašnje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. 7), 8), 9)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10)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postaju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. 3), 4), 5)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6).</w:t>
      </w:r>
    </w:p>
    <w:p w14:paraId="3711570C" w14:textId="04CE761D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stavu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4.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: „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3.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1), 2), 3), 4), 8), 9)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10)“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zamjenjuju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: „3.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1), 2), 4), 5)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6)“.</w:t>
      </w:r>
    </w:p>
    <w:p w14:paraId="2F4549E4" w14:textId="213CA895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novi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5.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glase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</w:t>
      </w:r>
    </w:p>
    <w:p w14:paraId="10308433" w14:textId="29DD742B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„(5)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Ministar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pravilnikom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propisuje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oblik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sadržaj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obrasca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zahtjeva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izdavanje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licence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304C603C" w14:textId="6637A4DB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Ministarstvo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službenoj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dužnosti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saradnji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APIF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-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uvidom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provjerava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registrovanje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osnivanje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poslovne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jedinice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izdvojene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jedinice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.“</w:t>
      </w:r>
    </w:p>
    <w:p w14:paraId="7D14B11D" w14:textId="77777777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1DDBA524" w14:textId="606A0AB6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14:paraId="0E5B1672" w14:textId="77777777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778C803" w14:textId="22AF3C98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38.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oduzeta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,“.</w:t>
      </w:r>
    </w:p>
    <w:p w14:paraId="4F9E088F" w14:textId="60A5B5DD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7CBB3E3F" w14:textId="6EFC1300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„(6)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revizije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licence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APIF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uvidom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14:paraId="364FF118" w14:textId="77B9A3EA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. 2), 3), 7), 9)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10)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. 1), 2), 3), 5)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11)“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10)“.</w:t>
      </w:r>
    </w:p>
    <w:p w14:paraId="33E10973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5B34518C" w14:textId="4127EAD8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13.</w:t>
      </w:r>
    </w:p>
    <w:p w14:paraId="012960B9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2B704C29" w14:textId="1D329696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39.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tački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reviziju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,“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ako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postupila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skladu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38.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,“.</w:t>
      </w:r>
    </w:p>
    <w:p w14:paraId="0E268828" w14:textId="77777777" w:rsidR="00334AF4" w:rsidRPr="00334AF4" w:rsidRDefault="00334AF4" w:rsidP="00334AF4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77421B8A" w14:textId="765104EE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14.</w:t>
      </w:r>
    </w:p>
    <w:p w14:paraId="3E277DBF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0C0FED52" w14:textId="38CEFCA6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40.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4)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mijenja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glasi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</w:t>
      </w:r>
    </w:p>
    <w:p w14:paraId="5A10099A" w14:textId="340EF913" w:rsidR="00334AF4" w:rsidRPr="00334AF4" w:rsidRDefault="00334AF4" w:rsidP="00334AF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„4)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nudi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prodaje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programe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putovanja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bez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zaključenog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ugovora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paket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-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aranžmanu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ugovor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organizaciji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putovanja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odnosno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bez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ugovora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subagenturi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posredničkog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ugovora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putovanju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formi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sadržaju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propisanom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regulisana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zaštita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potrošača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Republici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obligacioni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odnosi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bez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ugovora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organizaciji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ekskurzije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29.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formi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sadržaju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propisanom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,“.</w:t>
      </w:r>
    </w:p>
    <w:p w14:paraId="0ABDAADB" w14:textId="77777777" w:rsidR="00334AF4" w:rsidRPr="00334AF4" w:rsidRDefault="00334AF4" w:rsidP="00334AF4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295056C5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0A1D9AC9" w14:textId="796A0C50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15.</w:t>
      </w:r>
    </w:p>
    <w:p w14:paraId="2CC7D4FB" w14:textId="77777777" w:rsidR="00334AF4" w:rsidRPr="00334AF4" w:rsidRDefault="00334AF4" w:rsidP="00334AF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0942715C" w14:textId="41361CB2" w:rsidR="00334AF4" w:rsidRPr="00334AF4" w:rsidRDefault="00334AF4" w:rsidP="00334AF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43.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tački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posjeduje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radnu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dozvolu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zamjenjuju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prijavljen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privremen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boravak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“.</w:t>
      </w:r>
    </w:p>
    <w:p w14:paraId="55039789" w14:textId="47336FED" w:rsidR="00334AF4" w:rsidRPr="00334AF4" w:rsidRDefault="00334AF4" w:rsidP="00334AF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tački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organizacije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dodaje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“.</w:t>
      </w:r>
    </w:p>
    <w:p w14:paraId="05D936B1" w14:textId="0FA1DF96" w:rsidR="00334AF4" w:rsidRPr="00334AF4" w:rsidRDefault="00334AF4" w:rsidP="00334AF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tačke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dodaje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nova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glasi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</w:t>
      </w:r>
    </w:p>
    <w:p w14:paraId="7913E88F" w14:textId="62AC77BC" w:rsidR="00334AF4" w:rsidRPr="00334AF4" w:rsidRDefault="00334AF4" w:rsidP="00334AF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„3)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područje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jedinice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lokalne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samouprave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“.</w:t>
      </w:r>
    </w:p>
    <w:p w14:paraId="0BCDA200" w14:textId="77777777" w:rsidR="00334AF4" w:rsidRPr="00334AF4" w:rsidRDefault="00334AF4" w:rsidP="00334AF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6ACC8AC7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43F4D7A6" w14:textId="0F7D573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16.</w:t>
      </w:r>
    </w:p>
    <w:p w14:paraId="2301CFC0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178BC76D" w14:textId="592B60B5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44.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organizacije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području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jedinice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lokalne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samouprave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“.</w:t>
      </w:r>
    </w:p>
    <w:p w14:paraId="686E6FCB" w14:textId="77777777" w:rsidR="00334AF4" w:rsidRPr="00334AF4" w:rsidRDefault="00334AF4" w:rsidP="00334AF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6FC3BEB9" w14:textId="0C0B3C42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17.</w:t>
      </w:r>
    </w:p>
    <w:p w14:paraId="4378A256" w14:textId="77777777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5F8A313" w14:textId="581C8E00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51.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preduzetnici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riječima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preduzetnici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ugostiteljstva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14:paraId="2E94BD9C" w14:textId="77777777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B3ADBDF" w14:textId="739C5895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18.</w:t>
      </w:r>
    </w:p>
    <w:p w14:paraId="3C11B774" w14:textId="77777777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EB7B4E3" w14:textId="74D57840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58.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tački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hidrospid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vožnja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dajak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čamcem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14:paraId="38A3107A" w14:textId="6C370336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mijenja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glasi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: </w:t>
      </w:r>
    </w:p>
    <w:p w14:paraId="62BBF202" w14:textId="633C16A0" w:rsidR="00334AF4" w:rsidRPr="00334AF4" w:rsidRDefault="00334AF4" w:rsidP="00334AF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„(2)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Turističke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sluge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komercijalnoj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osnovi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mogu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pružati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privredna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društva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preduzetnici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uslovima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propisanim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divljim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vodama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skladu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uređuje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oblast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unutrašnje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plovidbe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daljem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tekstu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pružalac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).“</w:t>
      </w:r>
    </w:p>
    <w:p w14:paraId="5F4020D3" w14:textId="77777777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A382049" w14:textId="2B02AAE0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19.</w:t>
      </w:r>
    </w:p>
    <w:p w14:paraId="163B5E00" w14:textId="77777777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E91D26E" w14:textId="4447707D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60.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zapeta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„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odnosno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koga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smatra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fizičkom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psihičkom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stanju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kojem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može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prouzrokovati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štetu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povredu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dovesti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životnu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opasnost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sebe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druge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“.</w:t>
      </w:r>
    </w:p>
    <w:p w14:paraId="3B42BB26" w14:textId="77777777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A127DF2" w14:textId="4B78F315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20.</w:t>
      </w:r>
    </w:p>
    <w:p w14:paraId="027657ED" w14:textId="77777777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117DC9E" w14:textId="4F4330B0" w:rsidR="00334AF4" w:rsidRPr="00334AF4" w:rsidRDefault="00334AF4" w:rsidP="00334AF4">
      <w:pPr>
        <w:tabs>
          <w:tab w:val="left" w:pos="4028"/>
          <w:tab w:val="center" w:pos="4902"/>
        </w:tabs>
        <w:spacing w:after="0" w:line="240" w:lineRule="auto"/>
        <w:ind w:firstLine="720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62.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st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. 2, 3.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4.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mijenjaju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glase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:</w:t>
      </w:r>
    </w:p>
    <w:p w14:paraId="5B7751BF" w14:textId="1813B6C1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„(2)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kupalištima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podrazumijevaju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prirodnim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kupalištima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vještačkim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kupalištima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bazenima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B87EDA6" w14:textId="5A6BEC1A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Pružalac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kupalištima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78B4A3F0" w14:textId="0D5B455F" w:rsidR="00334AF4" w:rsidRPr="00334AF4" w:rsidRDefault="00334AF4" w:rsidP="00334AF4">
      <w:pPr>
        <w:spacing w:after="0" w:line="240" w:lineRule="auto"/>
        <w:ind w:firstLine="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spasilačku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spasiocima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45021597" w14:textId="125579A1" w:rsidR="00334AF4" w:rsidRPr="00334AF4" w:rsidRDefault="00334AF4" w:rsidP="00334AF4">
      <w:pPr>
        <w:spacing w:after="0" w:line="240" w:lineRule="auto"/>
        <w:ind w:firstLine="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propiše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kupališni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kupališta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7C030ECE" w14:textId="091449AC" w:rsidR="00334AF4" w:rsidRPr="00334AF4" w:rsidRDefault="00334AF4" w:rsidP="00334AF4">
      <w:pPr>
        <w:spacing w:after="0" w:line="240" w:lineRule="auto"/>
        <w:ind w:firstLine="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uradi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procjenu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normirano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prirodnim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kupalištima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1C5BE395" w14:textId="71AB9FBA" w:rsidR="00334AF4" w:rsidRPr="00334AF4" w:rsidRDefault="00334AF4" w:rsidP="00334AF4">
      <w:pPr>
        <w:spacing w:after="0" w:line="240" w:lineRule="auto"/>
        <w:ind w:firstLine="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obezbijedi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dovoljan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sanitarnih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tuševa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higijenski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ispravnom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kabina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presvlačenje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mobilne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korpe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otpatke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0C369097" w14:textId="3897E764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kupalištima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14:paraId="2455B2F2" w14:textId="77777777" w:rsidR="00334AF4" w:rsidRPr="00334AF4" w:rsidRDefault="00334AF4" w:rsidP="00334AF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6BEA956" w14:textId="77777777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B72FD4A" w14:textId="52F938A0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21.</w:t>
      </w:r>
    </w:p>
    <w:p w14:paraId="656BF0CC" w14:textId="77777777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901B80B" w14:textId="6C001B3A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63.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. 6.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51FE7A74" w14:textId="64A690CE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„(6)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Pružalac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voditi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iznajmljivanju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AAC82BE" w14:textId="4A60B6CD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iznajmljivanju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14:paraId="37207B41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74254A59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25876319" w14:textId="77777777" w:rsid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29C1A0BE" w14:textId="77777777" w:rsid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55A21B16" w14:textId="55F16BCE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lastRenderedPageBreak/>
        <w:t>Član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22.</w:t>
      </w:r>
    </w:p>
    <w:p w14:paraId="46F6046B" w14:textId="77777777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7144626" w14:textId="65B985D3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64.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zamjenjuje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sedam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14:paraId="0FD41260" w14:textId="77777777" w:rsidR="00334AF4" w:rsidRPr="00334AF4" w:rsidRDefault="00334AF4" w:rsidP="00334AF4">
      <w:pPr>
        <w:tabs>
          <w:tab w:val="left" w:pos="4028"/>
          <w:tab w:val="left" w:pos="4195"/>
          <w:tab w:val="center" w:pos="4902"/>
        </w:tabs>
        <w:spacing w:after="0" w:line="240" w:lineRule="auto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55D195EF" w14:textId="77777777" w:rsidR="00334AF4" w:rsidRPr="00334AF4" w:rsidRDefault="00334AF4" w:rsidP="00334AF4">
      <w:pPr>
        <w:tabs>
          <w:tab w:val="left" w:pos="4028"/>
          <w:tab w:val="left" w:pos="4195"/>
          <w:tab w:val="center" w:pos="4902"/>
        </w:tabs>
        <w:spacing w:after="0" w:line="240" w:lineRule="auto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6471E057" w14:textId="40C3BF6F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23.</w:t>
      </w:r>
    </w:p>
    <w:p w14:paraId="7FB866BB" w14:textId="77777777" w:rsidR="00334AF4" w:rsidRPr="00334AF4" w:rsidRDefault="00334AF4" w:rsidP="00334AF4">
      <w:pPr>
        <w:tabs>
          <w:tab w:val="left" w:pos="4028"/>
          <w:tab w:val="left" w:pos="4195"/>
          <w:tab w:val="center" w:pos="4902"/>
        </w:tabs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604A212C" w14:textId="57DF40BE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66.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tački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4)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organizacije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području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jedinice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lokalne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samouprave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“.</w:t>
      </w:r>
    </w:p>
    <w:p w14:paraId="16E77DF6" w14:textId="77777777" w:rsidR="00334AF4" w:rsidRPr="00334AF4" w:rsidRDefault="00334AF4" w:rsidP="00334AF4">
      <w:pPr>
        <w:tabs>
          <w:tab w:val="left" w:pos="4028"/>
          <w:tab w:val="left" w:pos="4195"/>
          <w:tab w:val="center" w:pos="4902"/>
        </w:tabs>
        <w:spacing w:after="0" w:line="240" w:lineRule="auto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49D80C33" w14:textId="77777777" w:rsidR="00334AF4" w:rsidRPr="00334AF4" w:rsidRDefault="00334AF4" w:rsidP="00334AF4">
      <w:pPr>
        <w:tabs>
          <w:tab w:val="left" w:pos="4028"/>
          <w:tab w:val="left" w:pos="4195"/>
          <w:tab w:val="center" w:pos="4902"/>
        </w:tabs>
        <w:spacing w:after="0" w:line="240" w:lineRule="auto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0058E576" w14:textId="7526ADC5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24.</w:t>
      </w:r>
    </w:p>
    <w:p w14:paraId="6D6786AD" w14:textId="77777777" w:rsidR="00334AF4" w:rsidRPr="00334AF4" w:rsidRDefault="00334AF4" w:rsidP="00334AF4">
      <w:pPr>
        <w:tabs>
          <w:tab w:val="left" w:pos="4028"/>
          <w:tab w:val="left" w:pos="4195"/>
          <w:tab w:val="center" w:pos="4902"/>
        </w:tabs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37A69E80" w14:textId="3232347E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68.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novi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5.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glase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</w:t>
      </w:r>
    </w:p>
    <w:p w14:paraId="0E1B5BE9" w14:textId="0144584C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„(5)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organizacije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svom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nazivu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mogu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imati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pojmove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kao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što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sport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rekreacija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kultura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informisanje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druge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slične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pojmove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uslovom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osnivački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akt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usklađen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4AA1B117" w14:textId="45B5E980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upućivanja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osnivačkog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akta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organizacije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razmatranje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skupštini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opštine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grada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jedinica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lokalne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samouprave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dužna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Ministarstvu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dostaviti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prijedlog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osnivačkog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akta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radi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davanja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saglasnosti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njegovoj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usklađenosti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.“</w:t>
      </w:r>
    </w:p>
    <w:p w14:paraId="3813A915" w14:textId="192AE0DD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Dosadašnji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postaje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7.</w:t>
      </w:r>
    </w:p>
    <w:p w14:paraId="654A496B" w14:textId="77777777" w:rsidR="00334AF4" w:rsidRPr="00334AF4" w:rsidRDefault="00334AF4" w:rsidP="00334AF4">
      <w:pPr>
        <w:tabs>
          <w:tab w:val="left" w:pos="4028"/>
          <w:tab w:val="left" w:pos="4195"/>
          <w:tab w:val="center" w:pos="4902"/>
        </w:tabs>
        <w:spacing w:after="0" w:line="240" w:lineRule="auto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6DEF6FF3" w14:textId="77777777" w:rsidR="00334AF4" w:rsidRPr="00334AF4" w:rsidRDefault="00334AF4" w:rsidP="00334AF4">
      <w:pPr>
        <w:tabs>
          <w:tab w:val="left" w:pos="4028"/>
          <w:tab w:val="left" w:pos="4195"/>
          <w:tab w:val="center" w:pos="4902"/>
        </w:tabs>
        <w:spacing w:after="0" w:line="240" w:lineRule="auto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15A6B491" w14:textId="68827BAE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25.</w:t>
      </w:r>
    </w:p>
    <w:p w14:paraId="3769D8BF" w14:textId="77777777" w:rsidR="00334AF4" w:rsidRPr="00334AF4" w:rsidRDefault="00334AF4" w:rsidP="00334AF4">
      <w:pPr>
        <w:tabs>
          <w:tab w:val="left" w:pos="4028"/>
          <w:tab w:val="center" w:pos="4902"/>
        </w:tabs>
        <w:spacing w:after="0" w:line="240" w:lineRule="auto"/>
        <w:ind w:firstLine="720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72ACE875" w14:textId="664B82C2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72.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stavu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zadatke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“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dodaju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mjerljivim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indikatorima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“.</w:t>
      </w:r>
    </w:p>
    <w:p w14:paraId="6E5EBEDF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43CD6048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38F379F5" w14:textId="51F370E3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26.</w:t>
      </w:r>
    </w:p>
    <w:p w14:paraId="6F9A70A3" w14:textId="77777777" w:rsidR="00334AF4" w:rsidRPr="00334AF4" w:rsidRDefault="00334AF4" w:rsidP="00334AF4">
      <w:pPr>
        <w:tabs>
          <w:tab w:val="left" w:pos="4028"/>
          <w:tab w:val="center" w:pos="4902"/>
        </w:tabs>
        <w:spacing w:after="0" w:line="240" w:lineRule="auto"/>
        <w:ind w:firstLine="720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12E005BE" w14:textId="6E884168" w:rsidR="00334AF4" w:rsidRPr="00334AF4" w:rsidRDefault="00334AF4" w:rsidP="00334AF4">
      <w:pPr>
        <w:tabs>
          <w:tab w:val="left" w:pos="4028"/>
          <w:tab w:val="center" w:pos="4902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73.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stavu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5.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zadacima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“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dodaju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mjerljivim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indikatorima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“.</w:t>
      </w:r>
    </w:p>
    <w:p w14:paraId="37490C7C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3E9205FF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02FCE9DF" w14:textId="1FB70D75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27.</w:t>
      </w:r>
    </w:p>
    <w:p w14:paraId="3BA4C882" w14:textId="77777777" w:rsidR="00334AF4" w:rsidRPr="00334AF4" w:rsidRDefault="00334AF4" w:rsidP="00334AF4">
      <w:pPr>
        <w:tabs>
          <w:tab w:val="left" w:pos="4028"/>
          <w:tab w:val="left" w:pos="4065"/>
          <w:tab w:val="center" w:pos="4902"/>
        </w:tabs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3BACFB6C" w14:textId="01DBB4F5" w:rsidR="00334AF4" w:rsidRPr="00334AF4" w:rsidRDefault="00334AF4" w:rsidP="00334AF4">
      <w:pPr>
        <w:tabs>
          <w:tab w:val="left" w:pos="4028"/>
          <w:tab w:val="center" w:pos="4902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90.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novi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4, 5.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glase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</w:t>
      </w:r>
    </w:p>
    <w:p w14:paraId="763620B1" w14:textId="01340098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„(4)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Izuzetno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pružaoci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raftinga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58.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iznajmljivanja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vozila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rentakar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63.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dužni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nakon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pribavljanja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rješenja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17.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st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. 2.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Ministarstvu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dostave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zahtjev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upis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Evidenciju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turizmu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.</w:t>
      </w:r>
    </w:p>
    <w:p w14:paraId="15912AED" w14:textId="68D3760D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(5)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Pružaoci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usluga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4.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slučaju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prestanka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obavljanja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djelatnosti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58.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63.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dužni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Ministarstvu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dostaviti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zahtjev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brisanje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Evidencije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turizmu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.</w:t>
      </w:r>
    </w:p>
    <w:p w14:paraId="7D288D0D" w14:textId="42386A42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upis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brisanje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Evidencije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turizmu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>.“</w:t>
      </w:r>
    </w:p>
    <w:p w14:paraId="17B82C74" w14:textId="3FA70C28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Dosadašnji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14:paraId="0F8E1404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362A697A" w14:textId="77777777" w:rsid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58A2A7EE" w14:textId="044069E0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lastRenderedPageBreak/>
        <w:t>Član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28.</w:t>
      </w:r>
    </w:p>
    <w:p w14:paraId="7311446D" w14:textId="77777777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787B0A2C" w14:textId="752DDDEC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91.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stavu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tački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6)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valorizovati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“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dodaje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zapeta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tačke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6)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dodaje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nova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tačka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7)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koja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glasi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:</w:t>
      </w:r>
    </w:p>
    <w:p w14:paraId="23422E80" w14:textId="35BA7391" w:rsidR="00334AF4" w:rsidRPr="00334AF4" w:rsidRDefault="00334AF4" w:rsidP="00334AF4">
      <w:pPr>
        <w:spacing w:after="0" w:line="240" w:lineRule="auto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„7)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finansiranje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redovnih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aktivnosti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turističkih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subjekata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,“.</w:t>
      </w:r>
    </w:p>
    <w:p w14:paraId="3CFEA95C" w14:textId="017E132B" w:rsidR="00334AF4" w:rsidRPr="00334AF4" w:rsidRDefault="00334AF4" w:rsidP="00334AF4">
      <w:pPr>
        <w:spacing w:after="0" w:line="240" w:lineRule="auto"/>
        <w:ind w:firstLine="720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stavu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dodaje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nova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tačka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1)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koja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glasi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: </w:t>
      </w:r>
    </w:p>
    <w:p w14:paraId="10B4057E" w14:textId="079041F7" w:rsidR="00334AF4" w:rsidRPr="00334AF4" w:rsidRDefault="00334AF4" w:rsidP="00334AF4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„1)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osnovu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akta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Vlade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,“.</w:t>
      </w:r>
    </w:p>
    <w:p w14:paraId="654368CB" w14:textId="04C55440" w:rsidR="00334AF4" w:rsidRPr="00334AF4" w:rsidRDefault="00334AF4" w:rsidP="00334AF4">
      <w:pPr>
        <w:tabs>
          <w:tab w:val="left" w:pos="4028"/>
          <w:tab w:val="center" w:pos="4902"/>
        </w:tabs>
        <w:spacing w:after="0" w:line="240" w:lineRule="auto"/>
        <w:ind w:firstLine="720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Dosadašnje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. 1)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2)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postaju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. 2)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3).</w:t>
      </w:r>
    </w:p>
    <w:p w14:paraId="66183286" w14:textId="31C6EB81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en-GB"/>
        </w:rPr>
      </w:pPr>
      <w:r>
        <w:rPr>
          <w:rFonts w:ascii="Times New Roman" w:hAnsi="Times New Roman"/>
          <w:noProof/>
          <w:sz w:val="24"/>
          <w:szCs w:val="24"/>
          <w:lang w:val="sr-Latn-CS" w:eastAsia="en-GB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stavu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mijenja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glasi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>:</w:t>
      </w:r>
    </w:p>
    <w:p w14:paraId="49572568" w14:textId="0EA05CD0" w:rsidR="00334AF4" w:rsidRPr="00334AF4" w:rsidRDefault="00334AF4" w:rsidP="00334AF4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„1)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usklađenost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projekta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programima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Ministarstva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planskim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dokumentima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>,“.</w:t>
      </w:r>
    </w:p>
    <w:p w14:paraId="2F42E1BF" w14:textId="14FA2E13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tački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riječi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turističkih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proizvoda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zamjenjuje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riječima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ponude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14:paraId="33DB237F" w14:textId="0926D65A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14:paraId="78ED8112" w14:textId="37A20470" w:rsidR="00334AF4" w:rsidRPr="00334AF4" w:rsidRDefault="00334AF4" w:rsidP="00334AF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„3)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doprinos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projekta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poboljšanju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okruženja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14:paraId="4A7D89BF" w14:textId="6E9D5902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en-GB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D1A481E" w14:textId="72456F47" w:rsidR="00334AF4" w:rsidRPr="00334AF4" w:rsidRDefault="00334AF4" w:rsidP="00334AF4">
      <w:pPr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 w:eastAsia="en-GB"/>
        </w:rPr>
      </w:pPr>
      <w:r>
        <w:rPr>
          <w:rFonts w:ascii="Times New Roman" w:hAnsi="Times New Roman"/>
          <w:noProof/>
          <w:sz w:val="24"/>
          <w:szCs w:val="24"/>
          <w:lang w:val="sr-Latn-CS" w:eastAsia="en-GB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stavu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uslove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kriterijume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brišu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en-GB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en-GB"/>
        </w:rPr>
        <w:t>.</w:t>
      </w:r>
    </w:p>
    <w:p w14:paraId="044D77AD" w14:textId="77777777" w:rsidR="00334AF4" w:rsidRPr="00334AF4" w:rsidRDefault="00334AF4" w:rsidP="00334AF4">
      <w:pPr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 w:eastAsia="en-GB"/>
        </w:rPr>
      </w:pPr>
    </w:p>
    <w:p w14:paraId="2AF4D3FB" w14:textId="23011896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29.</w:t>
      </w:r>
    </w:p>
    <w:p w14:paraId="0D751D80" w14:textId="77777777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60F97EC1" w14:textId="424EFBFE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92.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novi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 92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 92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 92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 92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 92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đ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glase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</w:t>
      </w:r>
    </w:p>
    <w:p w14:paraId="5E80A859" w14:textId="780F5FDD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</w:t>
      </w:r>
    </w:p>
    <w:p w14:paraId="08C7504D" w14:textId="34FC326A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61605803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481D5437" w14:textId="63F7CB1C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cilju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razvoja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domaćeg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turizma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budžetu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Republike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mogu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planirati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sredstva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subvencionisano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korišćenje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ugostiteljskih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usluga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kod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dodjelom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turističkih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(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daljem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tekstu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: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).</w:t>
      </w:r>
    </w:p>
    <w:p w14:paraId="283495C1" w14:textId="1D8DD412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Korisnik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svaki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građanin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Republike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Srpske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kao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građanin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prebivalištem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Brčko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Distriktu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posjeduje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državljanstvo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Republike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Srpske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bez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obzira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visinu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ličnih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primanja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0461C371" w14:textId="483D09D4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(3)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dokument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izdaje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Ministarstvo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osnovu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koga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korisnik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ostvaruje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pravo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subvenciju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troškova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usluga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smještaja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drugih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ugostiteljskih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usluga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kod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35936D9D" w14:textId="652D97E7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(4)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Korisnik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može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koristiti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samo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radi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plaćanja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usluga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kod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ugostiteljskom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objektu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nalazi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van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mjesta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prebivališta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korisnika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73E0F646" w14:textId="1361AB89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Korisnik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dužan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lično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koristi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1854DE42" w14:textId="7E36A264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(6)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Pravo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subvenciju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troškova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usluga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kod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korisnik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može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ostvariti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direktno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odnosu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ugostiteljem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posredovanje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turističke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agencije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0ADF4327" w14:textId="77777777" w:rsidR="00334AF4" w:rsidRPr="00334AF4" w:rsidRDefault="00334AF4" w:rsidP="00334AF4">
      <w:pPr>
        <w:spacing w:after="0" w:line="240" w:lineRule="auto"/>
        <w:ind w:firstLine="708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</w:p>
    <w:p w14:paraId="321FD2FC" w14:textId="42EF5768" w:rsidR="00334AF4" w:rsidRPr="00334AF4" w:rsidRDefault="00334AF4" w:rsidP="00334AF4">
      <w:pPr>
        <w:tabs>
          <w:tab w:val="left" w:pos="4320"/>
        </w:tabs>
        <w:spacing w:after="0" w:line="240" w:lineRule="auto"/>
        <w:ind w:firstLine="708"/>
        <w:jc w:val="center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Javni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poziv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ugostiteljima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turističkim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agencijama</w:t>
      </w:r>
    </w:p>
    <w:p w14:paraId="09EDE0A5" w14:textId="62D6BAD9" w:rsidR="00334AF4" w:rsidRPr="00334AF4" w:rsidRDefault="00334AF4" w:rsidP="00334AF4">
      <w:pPr>
        <w:spacing w:after="0" w:line="240" w:lineRule="auto"/>
        <w:jc w:val="center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b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05CFDE48" w14:textId="77777777" w:rsidR="00334AF4" w:rsidRPr="00334AF4" w:rsidRDefault="00334AF4" w:rsidP="00334AF4">
      <w:pPr>
        <w:spacing w:after="0" w:line="240" w:lineRule="auto"/>
        <w:ind w:firstLine="708"/>
        <w:jc w:val="center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</w:p>
    <w:p w14:paraId="128F1673" w14:textId="21C3F962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Ministarstvo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jednom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dnevnih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štampanih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glasila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distribuira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teritoriji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Republike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objavljuje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Javni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poziv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učešće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postupku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dodjele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(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daljem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tekstu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: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Javni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poziv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).</w:t>
      </w:r>
    </w:p>
    <w:p w14:paraId="165CE64A" w14:textId="18FB2B19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učešće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Javnom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pozivu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turistička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agencija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podnose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Ministarstvu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zahtjev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04FB5451" w14:textId="5C722504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(3)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učešće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Javnom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pozivu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turistička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agencija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dužni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ispune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opšt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uslov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e,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: </w:t>
      </w:r>
    </w:p>
    <w:p w14:paraId="38DE5A14" w14:textId="6B8C19BE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imaju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registrovano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sjedište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Republici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</w:p>
    <w:p w14:paraId="45328303" w14:textId="1EF28D0D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imaju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izmirene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sve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dospjele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poreske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obaveze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najkasnije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raspisivanja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Javnog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poziva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3DD8EA73" w14:textId="75A5A643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lastRenderedPageBreak/>
        <w:t>(4)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službenoj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uvidom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poslovnih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registracije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ugostitelja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izmirenim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poreskim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obavezama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5A707E2" w14:textId="09FF0280" w:rsidR="00334AF4" w:rsidRPr="00334AF4" w:rsidRDefault="00334AF4" w:rsidP="00334AF4">
      <w:pPr>
        <w:spacing w:after="0" w:line="240" w:lineRule="auto"/>
        <w:ind w:firstLine="360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Posebni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uslovi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odnose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</w:t>
      </w:r>
    </w:p>
    <w:p w14:paraId="33E6353B" w14:textId="05725873" w:rsidR="00334AF4" w:rsidRPr="00334AF4" w:rsidRDefault="00334AF4" w:rsidP="00334AF4">
      <w:pPr>
        <w:spacing w:after="0" w:line="240" w:lineRule="auto"/>
        <w:ind w:firstLine="810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broj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zaposlenih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radnika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</w:p>
    <w:p w14:paraId="2194E0E4" w14:textId="1A2D4C21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hAnsi="Times New Roman"/>
          <w:strike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ostvarene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štete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poslovanju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vidu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smanjenja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poslovnih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prihoda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drugih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mjerljivih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indikatora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zavisnosti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strateških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ciljeva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radi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podsticanja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domaćeg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turizma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namjeravaju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ostvariti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dodjelom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tekućoj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budžetskoj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godini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6784571A" w14:textId="6BDB5582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(6)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Ukoliko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turistička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agencija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ispunjavaju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uslove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. 3.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5.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učešće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postupku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dodjele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turističkih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ministar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donosi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rješenje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upisu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Evidenciju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turističkih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agencija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(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daljem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tekstu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: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Evidencija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roku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dva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prijema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urednog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zahtjeva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5B0E7D33" w14:textId="61029B00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(7)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Evidencija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javna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objavljuje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internet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stranici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Ministarstva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55E5F7ED" w14:textId="32A5B501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Ministar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donosi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rješenje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brisanju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pacing w:val="-4"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Evidencije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ako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</w:t>
      </w:r>
    </w:p>
    <w:p w14:paraId="7265163D" w14:textId="2877815E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1)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toku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perioda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dodjele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utvrdi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turistička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agencija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prestali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ispunjavati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uslove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učešće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postupku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dodjele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</w:p>
    <w:p w14:paraId="2B130584" w14:textId="51F6278B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postupku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inspekcijske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kontrole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utvrdi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ugostiteljska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izvršena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lično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neposredno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korisniku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</w:p>
    <w:p w14:paraId="13C76D66" w14:textId="7A258D98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zloupotrebljavaju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lične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podatke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građana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64BCB0BA" w14:textId="2B708EE8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Rješenja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6.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konačna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protiv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njih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dozvoljena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žalba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može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tužbom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pokrenuti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upravni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spor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nadležnim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sudom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27547095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6D6FC7B6" w14:textId="04595C80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Dodjela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</w:p>
    <w:p w14:paraId="744D8B2C" w14:textId="4B534987" w:rsidR="00334AF4" w:rsidRPr="00334AF4" w:rsidRDefault="00334AF4" w:rsidP="00334AF4">
      <w:pPr>
        <w:spacing w:after="0" w:line="240" w:lineRule="auto"/>
        <w:jc w:val="center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5DE11324" w14:textId="77777777" w:rsidR="00334AF4" w:rsidRPr="00334AF4" w:rsidRDefault="00334AF4" w:rsidP="00334AF4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noProof/>
          <w:sz w:val="24"/>
          <w:szCs w:val="24"/>
          <w:lang w:val="sr-Latn-CS" w:eastAsia="sr-Latn-BA"/>
        </w:rPr>
      </w:pPr>
    </w:p>
    <w:p w14:paraId="1EA8252C" w14:textId="64F20EA2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pribavljanje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lice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obraća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direktno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turističkoj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agenciji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33A6BB56" w14:textId="2E067067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okončanju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procedure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rezervisanja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usluge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kod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turistička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agencija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Evidencije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putem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jedinstvene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elektronske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aplikacije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podnose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Ministarstvu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prijavu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1E6DAE7B" w14:textId="0E34D2A2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(3)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odnosno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turistička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agencija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pod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punom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prekršajnom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krivičnom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odgovornošću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garantuju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tačnost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ličnih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podataka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građana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prijavi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korisnik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tačnost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njegovih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ličnih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podataka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dostavljenih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turističkoj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postupku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70CB6F29" w14:textId="32EA0D67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obrađivati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zaštita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ličnih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podataka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građana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477466DD" w14:textId="4790DF85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(5)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Prijava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će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evidentirati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tačnim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datumom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vremenom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predaje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Ministarstvu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odnosno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njenim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upisom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jedinstvenu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elektronsku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aplikaciju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čemu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podnosilac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prijave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obavještava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elektronskim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putem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579B0693" w14:textId="635F1216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(6)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Ministarstvo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sprovodi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postupak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ocjene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ispunjenosti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uslova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izdavanje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71580A85" w14:textId="12ED2476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(7)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Ministarstvo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putem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jedinstvene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elektronske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aplikacije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dostavlja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turističkoj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agenciji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59987757" w14:textId="1F7C3D78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(8)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Ako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postupku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6.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Ministarstvo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ocijeni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nisu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ispunjeni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uslovi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izdavanje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rješenjem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odbija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zahtjev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izdavanje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tome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obavještava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podnosioca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prijave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putem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jedinstvene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elektronske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aplikacije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lice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92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49273B84" w14:textId="1FC3B927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/>
        </w:rPr>
        <w:t>Rješenje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tužbom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1231AE9" w14:textId="4FC50604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(10)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Razmatranje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broja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prijava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ograničen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raspoloživim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budžetskim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sredstvima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rangiranje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prijava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vrši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danom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njihovog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unosa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jedinstvenu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elektronsku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aplikaciju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3ACC1BF6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43597280" w14:textId="64D25DDF" w:rsidR="00334AF4" w:rsidRPr="00334AF4" w:rsidRDefault="00334AF4" w:rsidP="00334AF4">
      <w:pPr>
        <w:spacing w:after="0" w:line="240" w:lineRule="auto"/>
        <w:jc w:val="center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Obaveze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turističke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agencije</w:t>
      </w:r>
    </w:p>
    <w:p w14:paraId="598A7E67" w14:textId="0A95E466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31201075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 w:eastAsia="sr-Latn-BA"/>
        </w:rPr>
      </w:pPr>
    </w:p>
    <w:p w14:paraId="36242695" w14:textId="2E65295C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dužan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ugostiteljske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usluge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pruži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lično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korisniku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ugostiteljskom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objektu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izdat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posluje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van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mjesta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prebivališta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korisnika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23E8DFF2" w14:textId="41DB913F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može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prenositi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drugo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lice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može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ga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iskoristiti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samo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lice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čije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ime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glasi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37E41B22" w14:textId="5B0395B2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strike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naplaćuju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korisniku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umanjenu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stvarnu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vrijednost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smještaja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</w:p>
    <w:p w14:paraId="44F1C77C" w14:textId="5642D650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Ugostitelj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drugih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usluga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korisniku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pružene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periodu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odobren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najkasnije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dan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odjave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korisnika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ugostiteljskog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objekta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0A7EBB9D" w14:textId="5F35D8D8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(5)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Datum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izdavanja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računa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5.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mora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odgovarati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periodu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boravka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korisnika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ugostiteljskom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objektu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3AF0282A" w14:textId="77777777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2A419A97" w14:textId="28E32367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Ukoliko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ukupna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vrijednost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prelazi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vrijednost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korisniku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izdaje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račun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iznos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stvarne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vrijednosti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navedene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iznos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će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biti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priznat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skladu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uslovima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refundaciju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strane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Ministarstva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31D469B3" w14:textId="30E474C1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Ukoliko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ukupna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vrijednost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prelazi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vrijednost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korisniku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izdaju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račun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sadrži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ukupnu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vrijednost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obavezu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računu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posebno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prikažu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žiralnu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uplatu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vrijednosti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preostali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iznos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prelazi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iznos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vrijednosti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plaća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korisnik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3CE7BF82" w14:textId="1F951E49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ugostitelju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turističkoj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cjenovnom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dovedu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neravnopravan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položaj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1AAC302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2F07E2F8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5C9B0342" w14:textId="330590FC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Refundacija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sredstava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iskorištene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vaučere</w:t>
      </w:r>
    </w:p>
    <w:p w14:paraId="41D8D989" w14:textId="0CD80844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371E3F73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 w:eastAsia="sr-Latn-BA"/>
        </w:rPr>
      </w:pPr>
    </w:p>
    <w:p w14:paraId="1E750116" w14:textId="3256E7F1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Ugostitelj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odnosno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turistička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agencija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dužni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najkasnije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petnaestog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mjesecu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prethodni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mjesec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kojem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realizovana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usluga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Ministarstvu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dostave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Zahtjev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refundaciju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sredstava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osnovu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iskorišćenih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prethodnom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mjesecu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daljem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tekstu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Zahtjeva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refundaciju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sredstava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)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09B76876" w14:textId="1A979B05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hAnsi="Times New Roman"/>
          <w:noProof/>
          <w:spacing w:val="-8"/>
          <w:sz w:val="24"/>
          <w:szCs w:val="24"/>
          <w:lang w:val="sr-Latn-CS" w:eastAsia="sr-Latn-BA"/>
        </w:rPr>
        <w:t>Uz</w:t>
      </w:r>
      <w:r w:rsidRPr="00334AF4">
        <w:rPr>
          <w:rFonts w:ascii="Times New Roman" w:hAnsi="Times New Roman"/>
          <w:noProof/>
          <w:spacing w:val="-8"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Zahtjev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refundaciju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prilaže</w:t>
      </w:r>
      <w:r w:rsidRPr="00334AF4">
        <w:rPr>
          <w:rFonts w:ascii="Times New Roman" w:hAnsi="Times New Roman"/>
          <w:noProof/>
          <w:spacing w:val="5"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</w:t>
      </w:r>
    </w:p>
    <w:p w14:paraId="5C2F2492" w14:textId="3C10AEA5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uredno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popunjen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ovjeren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potpisan</w:t>
      </w:r>
      <w:r w:rsidRPr="00334AF4">
        <w:rPr>
          <w:rFonts w:ascii="Times New Roman" w:hAnsi="Times New Roman"/>
          <w:noProof/>
          <w:spacing w:val="-4"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</w:t>
      </w:r>
    </w:p>
    <w:p w14:paraId="179AED9A" w14:textId="71B1D49B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kopija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fiskalnog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pružene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2D99EA63" w14:textId="248B9843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originalna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faktura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</w:p>
    <w:p w14:paraId="04C1AFB6" w14:textId="7DC79324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specifikacija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ovjerena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potpisana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ovlašćenog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lica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157E8122" w14:textId="09BF1C08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lastRenderedPageBreak/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Ministarstvo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razmatra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Zahtjev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refundaciju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sredstava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slučaju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ispunjenosti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uslova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ministar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donosi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rješenje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refundaciji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sredstava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roku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prijema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urednog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Zahtjeva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refundaciju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sredstava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312CA8AE" w14:textId="25027336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Vrijednost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predstavlja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maksimalan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iznos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sredstava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jednom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može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refundirati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odnosno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turističkoj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194FDEF3" w14:textId="6C09E55C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(5)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slučaju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korisnik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koristi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finansijskoj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vrijednosti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većoj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vrijednosti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odnosno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turističkoj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refundira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iznos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vrijednosti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1D0493A3" w14:textId="141D4284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(6)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slučaju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vrijednost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veća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vrijednosti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odnosno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turističkoj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refundira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iznos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sredstava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vrijednosti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pruženih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53A0A85C" w14:textId="2948AECC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(7)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Ministar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će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rješenjem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odbiti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Zahtjev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refundaciju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sredstava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ukoliko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utvrdi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</w:t>
      </w:r>
    </w:p>
    <w:p w14:paraId="5567AA96" w14:textId="61F9494C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Zahtjev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refundaciju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sredstava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odnosi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naplatu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suprotnosti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opštim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pravilima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korišćenja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podzakonskih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akata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donose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osnovu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</w:p>
    <w:p w14:paraId="05081C2E" w14:textId="34D2C4A7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 xml:space="preserve">2)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>su</w:t>
      </w:r>
      <w:r w:rsidRPr="00334AF4"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>vaučerom</w:t>
      </w:r>
      <w:r w:rsidRPr="00334AF4"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>naplaćene</w:t>
      </w:r>
      <w:r w:rsidRPr="00334AF4"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ugostiteljske</w:t>
      </w:r>
      <w:r w:rsidRPr="00334AF4">
        <w:rPr>
          <w:rFonts w:ascii="Times New Roman" w:hAnsi="Times New Roman"/>
          <w:noProof/>
          <w:spacing w:val="-6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/>
        </w:rPr>
        <w:t>usluge</w:t>
      </w:r>
      <w:r w:rsidRPr="00334AF4"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>koje</w:t>
      </w:r>
      <w:r w:rsidRPr="00334AF4"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>nije</w:t>
      </w:r>
      <w:r w:rsidRPr="00334AF4"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>moguće</w:t>
      </w:r>
      <w:r w:rsidRPr="00334AF4"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>platiti</w:t>
      </w:r>
      <w:r w:rsidRPr="00334AF4"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>vaučerom</w:t>
      </w:r>
      <w:r w:rsidRPr="00334AF4">
        <w:rPr>
          <w:rFonts w:ascii="Times New Roman" w:hAnsi="Times New Roman"/>
          <w:noProof/>
          <w:spacing w:val="-6"/>
          <w:sz w:val="24"/>
          <w:szCs w:val="24"/>
          <w:lang w:val="sr-Latn-CS" w:eastAsia="sr-Latn-BA"/>
        </w:rPr>
        <w:t>,</w:t>
      </w:r>
    </w:p>
    <w:p w14:paraId="232DC277" w14:textId="5A48C1A8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plaćena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smještaja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mjestu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prebivališta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korisnika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</w:t>
      </w:r>
    </w:p>
    <w:p w14:paraId="2D8A1A16" w14:textId="7746D58D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vaučer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334AF4">
        <w:rPr>
          <w:rFonts w:ascii="Times New Roman" w:hAnsi="Times New Roman"/>
          <w:noProof/>
          <w:spacing w:val="-5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uredno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čitko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popunjen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26178314" w14:textId="18C81CDA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vaučer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oštećen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korigovan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6F0C5BDF" w14:textId="6050450D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istovjetni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njegovim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sadrži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nepravilnosti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vezi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ličnim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podacima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građana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</w:t>
      </w:r>
    </w:p>
    <w:p w14:paraId="482D7066" w14:textId="7107A422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7)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2"/>
          <w:sz w:val="24"/>
          <w:szCs w:val="24"/>
          <w:lang w:val="sr-Latn-CS"/>
        </w:rPr>
        <w:t>nije</w:t>
      </w:r>
      <w:r w:rsidRPr="00334AF4">
        <w:rPr>
          <w:rFonts w:ascii="Times New Roman" w:hAnsi="Times New Roman"/>
          <w:noProof/>
          <w:spacing w:val="-2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pružena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lično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korisniku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periodu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odobren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ugostiteljskom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objektu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izdat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</w:t>
      </w:r>
    </w:p>
    <w:p w14:paraId="123DD299" w14:textId="59B1A841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8)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datum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izdavanja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računa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odgovara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periodu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boravka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korisnika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ugostiteljskom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objektu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</w:t>
      </w:r>
    </w:p>
    <w:p w14:paraId="68C4ED61" w14:textId="7D92E7B6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92</w:t>
      </w: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. 4, 5, 6.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5D38C1C" w14:textId="66EABCE3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(8)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turističkoj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isplaćuju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sredstva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refundaciju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iskorišćenih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najkasnije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roku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90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donošenja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rješenja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</w:t>
      </w:r>
    </w:p>
    <w:p w14:paraId="7FB30142" w14:textId="04853BA7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(9)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Rješenja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3.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konačna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protiv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njih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dozvoljena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žalba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može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tužbom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pokrenuti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upravni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spor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nadležnim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sudom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1144412F" w14:textId="00636228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(10)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Vlada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donosi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Uredbu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dodjeli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Republici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02855376" w14:textId="7FF8679D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(11)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Uredbom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utvrđuje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finansijska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vrijednost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sadržaj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period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pravila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korišćenja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oblik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sadržaj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prijave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oblik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sadržaj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zahtjeva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učešće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Javnom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pozivu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razrada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posebnih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uslova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učešće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Javnom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pozivu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kao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oblik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sadržaj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Zahtjeva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refundaciju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sredstava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osnovu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iskorišćenih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prethodnom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mjesecu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sadržaj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fakture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specifikacije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ugostitelja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4FDF8FDC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4E9EDB64" w14:textId="77777777" w:rsidR="00334AF4" w:rsidRPr="00334AF4" w:rsidRDefault="00334AF4" w:rsidP="00334AF4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6DE40BD7" w14:textId="77777777" w:rsid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0A88BD72" w14:textId="77777777" w:rsid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1E539575" w14:textId="77777777" w:rsid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2382247C" w14:textId="77777777" w:rsid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6E435794" w14:textId="77777777" w:rsid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61549430" w14:textId="77777777" w:rsid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374E1EB2" w14:textId="77777777" w:rsid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4CC7F17B" w14:textId="77777777" w:rsid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4EFD6884" w14:textId="77777777" w:rsid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00684566" w14:textId="77777777" w:rsid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6066AFE7" w14:textId="77777777" w:rsid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3F536E75" w14:textId="3B3AF8C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lastRenderedPageBreak/>
        <w:t>Baza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podataka</w:t>
      </w:r>
    </w:p>
    <w:p w14:paraId="7EC16441" w14:textId="05F512C4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92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đ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5C300514" w14:textId="77777777" w:rsidR="00334AF4" w:rsidRPr="00334AF4" w:rsidRDefault="00334AF4" w:rsidP="00334AF4">
      <w:pPr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</w:p>
    <w:p w14:paraId="393FA6A9" w14:textId="78FC79C1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(1)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Ministarstvo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vodi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jedinstvenu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bazu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podataka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emitovanih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serijskim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brojevima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datumom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izdavanja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svih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bez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navođenja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ličnih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podataka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korisnika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vaučera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</w:t>
      </w:r>
    </w:p>
    <w:p w14:paraId="59E9656E" w14:textId="38440049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(2)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Jedinstvena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baza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podataka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je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javna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dostupna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internet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stranici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Ministarstva</w:t>
      </w:r>
      <w:r w:rsidRPr="00334AF4">
        <w:rPr>
          <w:rFonts w:ascii="Times New Roman" w:eastAsia="Calibri" w:hAnsi="Times New Roman"/>
          <w:noProof/>
          <w:sz w:val="24"/>
          <w:szCs w:val="24"/>
          <w:lang w:val="sr-Latn-CS" w:eastAsia="sr-Latn-BA"/>
        </w:rPr>
        <w:t>.“</w:t>
      </w:r>
    </w:p>
    <w:p w14:paraId="69E5041A" w14:textId="77777777" w:rsidR="00334AF4" w:rsidRPr="00334AF4" w:rsidRDefault="00334AF4" w:rsidP="00334AF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5DA29DA8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428727B3" w14:textId="70876506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30.</w:t>
      </w:r>
    </w:p>
    <w:p w14:paraId="560AC68F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76702F31" w14:textId="7C3F03CC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98.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mijenja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glasi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: </w:t>
      </w:r>
    </w:p>
    <w:p w14:paraId="48CF636F" w14:textId="1BA9F380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Prekršaji</w:t>
      </w:r>
    </w:p>
    <w:p w14:paraId="5726843F" w14:textId="73D0AC6E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novčana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kazna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25.000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novčana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kazna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novčana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kazna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15.000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)</w:t>
      </w:r>
    </w:p>
    <w:p w14:paraId="7BAC4671" w14:textId="782CB4B2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98.</w:t>
      </w:r>
    </w:p>
    <w:p w14:paraId="1B1749ED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</w:p>
    <w:p w14:paraId="677BB9B9" w14:textId="3A765954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(1)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Novčanom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kaznom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5.000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25.000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kazniće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prekršaj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turistički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subjekt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kao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privredno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društvo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ako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</w:t>
      </w:r>
    </w:p>
    <w:p w14:paraId="1090E9FE" w14:textId="17767A06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hAnsi="Times New Roman"/>
          <w:strike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obavlja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poslove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obezbijedi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jemstvo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34.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odnosno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Ministarstvu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dostavi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produženu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bankarsku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garanciju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polisu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osiguranja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slučaju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34.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</w:t>
      </w:r>
    </w:p>
    <w:p w14:paraId="226D6B73" w14:textId="4E8C3CCE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kao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organizuje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grupna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školska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putovanja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obezbijedi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bankarsku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garanciju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35.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,</w:t>
      </w:r>
    </w:p>
    <w:p w14:paraId="5ABFDAC4" w14:textId="41CE9944" w:rsidR="00334AF4" w:rsidRPr="00334AF4" w:rsidRDefault="00334AF4" w:rsidP="00334AF4">
      <w:pPr>
        <w:spacing w:after="0" w:line="240" w:lineRule="auto"/>
        <w:ind w:firstLine="81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obavlja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djelatnost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agencije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bez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pribavljene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licence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37.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</w:p>
    <w:p w14:paraId="0D386FB1" w14:textId="4804D931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ab/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prekršaj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kazniće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odgovorno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lice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privrednom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društvu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novčanom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kaznom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2.000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10.000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49218EA6" w14:textId="4BFFCB92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ab/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prekršaj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kazniće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prekršaj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preduzetnik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novčanom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kaznom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3.000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15.000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."</w:t>
      </w:r>
    </w:p>
    <w:p w14:paraId="276A5CBC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36745763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2849488F" w14:textId="14FCD97D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31.</w:t>
      </w:r>
    </w:p>
    <w:p w14:paraId="1E715664" w14:textId="77777777" w:rsidR="00334AF4" w:rsidRPr="00334AF4" w:rsidRDefault="00334AF4" w:rsidP="00334AF4">
      <w:pPr>
        <w:pStyle w:val="NoSpacing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14:paraId="7D0BF5E5" w14:textId="5A47D7E0" w:rsidR="00334AF4" w:rsidRPr="00334AF4" w:rsidRDefault="00334AF4" w:rsidP="00334AF4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98.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 98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98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4EE53B8A" w14:textId="129149A0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Prekršaji</w:t>
      </w:r>
    </w:p>
    <w:p w14:paraId="4B2A05F5" w14:textId="6121CDEB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novčana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kazna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4.000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novčana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kazna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novčana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kazna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3.000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15.000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)</w:t>
      </w:r>
    </w:p>
    <w:p w14:paraId="26336644" w14:textId="541249B7" w:rsidR="00334AF4" w:rsidRPr="00334AF4" w:rsidRDefault="00334AF4" w:rsidP="00334AF4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98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CE70583" w14:textId="77777777" w:rsidR="00334AF4" w:rsidRPr="00334AF4" w:rsidRDefault="00334AF4" w:rsidP="00334AF4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5CB3F04" w14:textId="4B8DF171" w:rsidR="00334AF4" w:rsidRPr="00334AF4" w:rsidRDefault="00334AF4" w:rsidP="00334AF4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4.000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20.000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djelatnost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iznajmljivanja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. 63.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64.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13D60C8" w14:textId="4BD74449" w:rsidR="00334AF4" w:rsidRPr="00334AF4" w:rsidRDefault="00334AF4" w:rsidP="00334AF4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AB6BACF" w14:textId="2C638177" w:rsidR="00334AF4" w:rsidRPr="00334AF4" w:rsidRDefault="00334AF4" w:rsidP="00334AF4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3.000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14:paraId="7F299573" w14:textId="77777777" w:rsidR="00334AF4" w:rsidRPr="00334AF4" w:rsidRDefault="00334AF4" w:rsidP="00334AF4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9575F73" w14:textId="77777777" w:rsidR="00334AF4" w:rsidRPr="00334AF4" w:rsidRDefault="00334AF4" w:rsidP="00334AF4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7F5B697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186A836B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56BE0DC9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5423BC93" w14:textId="0CA037FC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Prekršaji</w:t>
      </w:r>
    </w:p>
    <w:p w14:paraId="7A062419" w14:textId="15F8FCFE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novčana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kazna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novčana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kazna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)</w:t>
      </w:r>
    </w:p>
    <w:p w14:paraId="58A3C4F9" w14:textId="62317F08" w:rsidR="00334AF4" w:rsidRPr="00334AF4" w:rsidRDefault="00334AF4" w:rsidP="00334AF4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98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DC861E5" w14:textId="77777777" w:rsidR="00334AF4" w:rsidRPr="00334AF4" w:rsidRDefault="00334AF4" w:rsidP="00334AF4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B605513" w14:textId="4ED5E423" w:rsidR="00334AF4" w:rsidRPr="00334AF4" w:rsidRDefault="00334AF4" w:rsidP="00334AF4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2.000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334AF4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upućivanja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osnivačkog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turističke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razmatranje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prijedlog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osnivačkog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njegovoj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68.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6).</w:t>
      </w:r>
    </w:p>
    <w:p w14:paraId="29AC8D4D" w14:textId="4F40CF3F" w:rsidR="00334AF4" w:rsidRPr="00334AF4" w:rsidRDefault="00334AF4" w:rsidP="00334AF4">
      <w:pPr>
        <w:pStyle w:val="NoSpacing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lokalne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samouprave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14:paraId="5BB57CD1" w14:textId="77777777" w:rsidR="00334AF4" w:rsidRPr="00334AF4" w:rsidRDefault="00334AF4" w:rsidP="00334AF4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C824074" w14:textId="77777777" w:rsidR="00334AF4" w:rsidRPr="00334AF4" w:rsidRDefault="00334AF4" w:rsidP="00334AF4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BEF9CE0" w14:textId="667C7E1F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32.</w:t>
      </w:r>
    </w:p>
    <w:p w14:paraId="02620516" w14:textId="77777777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 w:eastAsia="sr-Latn-BA"/>
        </w:rPr>
      </w:pPr>
    </w:p>
    <w:p w14:paraId="0569C9F4" w14:textId="23CA5D1A" w:rsidR="00334AF4" w:rsidRPr="00334AF4" w:rsidRDefault="00334AF4" w:rsidP="00334AF4">
      <w:pPr>
        <w:pStyle w:val="NoSpacing"/>
        <w:ind w:firstLine="708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101.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tačka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28)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mijenja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glasi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: </w:t>
      </w:r>
    </w:p>
    <w:p w14:paraId="46754885" w14:textId="4F358A3A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„28)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iznajmljivanju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63.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6),“.</w:t>
      </w:r>
    </w:p>
    <w:p w14:paraId="1C6BED9A" w14:textId="5F8F7594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29)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14:paraId="7386E896" w14:textId="4C46B5B2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29)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30)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1995B2D0" w14:textId="3925BB73" w:rsidR="00334AF4" w:rsidRPr="00334AF4" w:rsidRDefault="00334AF4" w:rsidP="00334AF4">
      <w:pPr>
        <w:tabs>
          <w:tab w:val="left" w:pos="4028"/>
          <w:tab w:val="center" w:pos="4902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>„30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pružaoci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raftinga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iznajmljivanja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vozila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rentakar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)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Ministarstvu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ne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dostave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zahtjev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upis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Evidenciju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turizmu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nakon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pribavljanja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rješenja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17.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st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. 2.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3.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90.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4),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odnosno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ako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slučaju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prestanka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obavljanja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djelatnosti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58.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63.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Ministarstvu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ne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dostave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zahtjev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brisanje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Evidencije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turizmu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90. </w:t>
      </w:r>
      <w:r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 w:eastAsia="sr-Latn-BA"/>
        </w:rPr>
        <w:t xml:space="preserve"> 5).“</w:t>
      </w:r>
    </w:p>
    <w:p w14:paraId="1EF993D5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67A903AE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59FF17FB" w14:textId="7730FDBC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33.</w:t>
      </w:r>
    </w:p>
    <w:p w14:paraId="2A47D5FF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20E95B00" w14:textId="45A77F24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104.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stavu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dodaje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nova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koja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glasi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>:</w:t>
      </w:r>
    </w:p>
    <w:p w14:paraId="3354CDCA" w14:textId="0EF51283" w:rsidR="00334AF4" w:rsidRPr="00334AF4" w:rsidRDefault="00334AF4" w:rsidP="00334AF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„1)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pruža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usluge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58.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postupi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skladu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članom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109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>,“.</w:t>
      </w:r>
    </w:p>
    <w:p w14:paraId="5767A076" w14:textId="04E1004F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Dosadašnje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t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postaju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t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3. </w:t>
      </w:r>
    </w:p>
    <w:p w14:paraId="3D83C627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0355A69B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07E53305" w14:textId="7ED77EB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34.</w:t>
      </w:r>
    </w:p>
    <w:p w14:paraId="7EE30ED2" w14:textId="77777777" w:rsidR="00334AF4" w:rsidRPr="00334AF4" w:rsidRDefault="00334AF4" w:rsidP="00334AF4">
      <w:pPr>
        <w:tabs>
          <w:tab w:val="left" w:pos="3780"/>
          <w:tab w:val="center" w:pos="4542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67BC7D7B" w14:textId="79755A3D" w:rsidR="00334AF4" w:rsidRPr="00334AF4" w:rsidRDefault="00334AF4" w:rsidP="00334AF4">
      <w:pPr>
        <w:pStyle w:val="NoSpacing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109.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109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4526C6CD" w14:textId="31C2657E" w:rsidR="00334AF4" w:rsidRPr="00334AF4" w:rsidRDefault="00334AF4" w:rsidP="00334AF4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14:paraId="7BA58E9F" w14:textId="6BF7BD6B" w:rsidR="00334AF4" w:rsidRPr="00334AF4" w:rsidRDefault="00334AF4" w:rsidP="00334AF4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109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95D5609" w14:textId="77777777" w:rsidR="00334AF4" w:rsidRPr="00334AF4" w:rsidRDefault="00334AF4" w:rsidP="00334AF4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CBA5CE1" w14:textId="0E056433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Pružalac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58.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dan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stupanja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snagu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organizovan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kao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udruženje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može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nastaviti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obavljanjem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djelatnosti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58.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najduže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šest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mjeseci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njegovog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stupanja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snagu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>.</w:t>
      </w:r>
    </w:p>
    <w:p w14:paraId="0489F3C4" w14:textId="13752A85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Nakon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isteka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roka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stava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pružalac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dužan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posluje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skladu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odredbom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58.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>.</w:t>
      </w:r>
    </w:p>
    <w:p w14:paraId="3B595961" w14:textId="2440AA4A" w:rsidR="00334AF4" w:rsidRPr="00334AF4" w:rsidRDefault="00334AF4" w:rsidP="00334AF4">
      <w:pPr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Pružalac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dan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stupanja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snagu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obavlja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djelatnost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. 58.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63.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organizovan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kao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privredno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društvo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ili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preduzetnička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radnja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dužan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je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uskladiti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svoje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poslovanje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odredbama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roku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donošenja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pravilnika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iz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90.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>.“</w:t>
      </w:r>
    </w:p>
    <w:p w14:paraId="6DC6BA66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7BE9C4ED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5234AB43" w14:textId="4D624B1E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35.</w:t>
      </w:r>
    </w:p>
    <w:p w14:paraId="499B0A39" w14:textId="77777777" w:rsidR="00334AF4" w:rsidRPr="00334AF4" w:rsidRDefault="00334AF4" w:rsidP="00334AF4">
      <w:pPr>
        <w:tabs>
          <w:tab w:val="left" w:pos="3780"/>
          <w:tab w:val="center" w:pos="4542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5BE4013A" w14:textId="05571B59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114.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uslovima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riječi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kriterijuma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brišu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.</w:t>
      </w:r>
    </w:p>
    <w:p w14:paraId="550FE3B6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5D9FAE8F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51F87DF0" w14:textId="15A1FBF6" w:rsidR="00334AF4" w:rsidRPr="00334AF4" w:rsidRDefault="00334AF4" w:rsidP="00334AF4">
      <w:pPr>
        <w:tabs>
          <w:tab w:val="left" w:pos="3780"/>
          <w:tab w:val="center" w:pos="4542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36.</w:t>
      </w:r>
    </w:p>
    <w:p w14:paraId="45043FCC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4F104642" w14:textId="77F88A62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115.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tačka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7)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briše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>.</w:t>
      </w:r>
    </w:p>
    <w:p w14:paraId="3E6420F4" w14:textId="431F9CDB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Dosadašnje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t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. 8)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9)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postaju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t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. 7)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8).</w:t>
      </w:r>
    </w:p>
    <w:p w14:paraId="2250F55A" w14:textId="77777777" w:rsidR="00334AF4" w:rsidRPr="00334AF4" w:rsidRDefault="00334AF4" w:rsidP="00334AF4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16E146D4" w14:textId="77777777" w:rsidR="00334AF4" w:rsidRPr="00334AF4" w:rsidRDefault="00334AF4" w:rsidP="00334AF4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5B66F148" w14:textId="298C7189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37.</w:t>
      </w:r>
    </w:p>
    <w:p w14:paraId="17432ED3" w14:textId="77777777" w:rsidR="00334AF4" w:rsidRPr="00334AF4" w:rsidRDefault="00334AF4" w:rsidP="00334AF4">
      <w:pPr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07681C10" w14:textId="5A59C040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Poslije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115.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dodaje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novi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115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koji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glasi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: </w:t>
      </w:r>
    </w:p>
    <w:p w14:paraId="40094942" w14:textId="0DBBB95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>„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Podzakonski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akti</w:t>
      </w:r>
    </w:p>
    <w:p w14:paraId="3F4C52B3" w14:textId="0A975F2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115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>.</w:t>
      </w:r>
    </w:p>
    <w:p w14:paraId="6E0D822E" w14:textId="77777777" w:rsidR="00334AF4" w:rsidRPr="00334AF4" w:rsidRDefault="00334AF4" w:rsidP="00334AF4">
      <w:pPr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174800CB" w14:textId="236B23F5" w:rsidR="00334AF4" w:rsidRPr="00334AF4" w:rsidRDefault="00334AF4" w:rsidP="00334AF4">
      <w:pPr>
        <w:spacing w:after="0" w:line="240" w:lineRule="auto"/>
        <w:ind w:firstLine="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Ministar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će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roku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90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stupanja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snagu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donijeti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Pravilnik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pružanja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kupalištima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62.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4).</w:t>
      </w:r>
    </w:p>
    <w:p w14:paraId="40533CBE" w14:textId="04E8C28D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Ministar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će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roku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stupanja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snagu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donijeti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iznajmljivanju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vozila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63.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7).</w:t>
      </w:r>
    </w:p>
    <w:p w14:paraId="544E2C6C" w14:textId="0F5AFA39" w:rsidR="00334AF4" w:rsidRPr="00334AF4" w:rsidRDefault="00334AF4" w:rsidP="00334AF4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će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roku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stupanja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snagu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donijeti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sadržaju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zahtjeva</w:t>
      </w:r>
      <w:r w:rsidRPr="00334AF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upis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brisanje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Evidenciju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turizmu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90.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Pr="00334AF4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6).</w:t>
      </w:r>
    </w:p>
    <w:p w14:paraId="560B1E8C" w14:textId="7D078695" w:rsidR="00334AF4" w:rsidRPr="00334AF4" w:rsidRDefault="00334AF4" w:rsidP="00334AF4">
      <w:pPr>
        <w:spacing w:after="0" w:line="240" w:lineRule="auto"/>
        <w:ind w:firstLine="450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Ministar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će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roku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stupanja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snagu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ovog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zakona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donijeti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Pravilnik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obliku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sadržaju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obrasca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zahtjeva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za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izdavanje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licence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37.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stav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5).“</w:t>
      </w:r>
    </w:p>
    <w:p w14:paraId="039FCF9B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24EC329F" w14:textId="516B4712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Član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38. </w:t>
      </w:r>
    </w:p>
    <w:p w14:paraId="145EB1EA" w14:textId="77777777" w:rsidR="00334AF4" w:rsidRPr="00334AF4" w:rsidRDefault="00334AF4" w:rsidP="00334AF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0FDC21AC" w14:textId="634D4103" w:rsidR="00334AF4" w:rsidRPr="00334AF4" w:rsidRDefault="00334AF4" w:rsidP="00334AF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 w:eastAsia="bs-Latn-BA"/>
        </w:rPr>
      </w:pP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Ovaj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zakon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stupa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snagu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osmog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od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dana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objavljivanja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Službenom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glasniku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Republike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bs-Latn-BA"/>
        </w:rPr>
        <w:t>Srpske</w:t>
      </w:r>
      <w:r w:rsidRPr="00334AF4">
        <w:rPr>
          <w:rFonts w:ascii="Times New Roman" w:hAnsi="Times New Roman"/>
          <w:noProof/>
          <w:sz w:val="24"/>
          <w:szCs w:val="24"/>
          <w:lang w:val="sr-Latn-CS" w:eastAsia="bs-Latn-BA"/>
        </w:rPr>
        <w:t>“.</w:t>
      </w:r>
    </w:p>
    <w:p w14:paraId="0B0477CA" w14:textId="77777777" w:rsidR="00334AF4" w:rsidRPr="00334AF4" w:rsidRDefault="00334AF4" w:rsidP="00334AF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45742B9E" w14:textId="77777777" w:rsidR="00334AF4" w:rsidRPr="00334AF4" w:rsidRDefault="00334AF4" w:rsidP="00334AF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bs-Latn-BA"/>
        </w:rPr>
      </w:pPr>
    </w:p>
    <w:p w14:paraId="14BA1ED3" w14:textId="1618A1A2" w:rsidR="00334AF4" w:rsidRPr="00334AF4" w:rsidRDefault="00334AF4" w:rsidP="00334AF4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Broj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: 02/1-021-</w:t>
      </w:r>
      <w:r w:rsidR="002A0EFE">
        <w:rPr>
          <w:rFonts w:ascii="Times New Roman" w:hAnsi="Times New Roman"/>
          <w:noProof/>
          <w:sz w:val="24"/>
          <w:szCs w:val="24"/>
          <w:lang w:val="sr-Latn-CS" w:eastAsia="sr-Latn-BA"/>
        </w:rPr>
        <w:t>103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>/23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ab/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PREDSJEDNIK</w:t>
      </w:r>
    </w:p>
    <w:p w14:paraId="433D30A3" w14:textId="01A26D16" w:rsidR="00334AF4" w:rsidRPr="00334AF4" w:rsidRDefault="00334AF4" w:rsidP="00334AF4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Datum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: 8.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februara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2023.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godine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ab/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NARODNE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SKUPŠTINE</w:t>
      </w:r>
    </w:p>
    <w:p w14:paraId="1D7FA898" w14:textId="77777777" w:rsidR="00334AF4" w:rsidRPr="00334AF4" w:rsidRDefault="00334AF4" w:rsidP="00334AF4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</w:p>
    <w:p w14:paraId="45739EB8" w14:textId="1F45F7CF" w:rsidR="00334AF4" w:rsidRPr="00334AF4" w:rsidRDefault="00334AF4" w:rsidP="00334AF4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sr-Latn-BA"/>
        </w:rPr>
      </w:pP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ab/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Dr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Nenad</w:t>
      </w:r>
      <w:r w:rsidRPr="00334AF4">
        <w:rPr>
          <w:rFonts w:ascii="Times New Roman" w:hAnsi="Times New Roman"/>
          <w:noProof/>
          <w:sz w:val="24"/>
          <w:szCs w:val="24"/>
          <w:lang w:val="sr-Latn-CS" w:eastAsia="sr-Latn-BA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Latn-BA"/>
        </w:rPr>
        <w:t>Stevandić</w:t>
      </w:r>
    </w:p>
    <w:p w14:paraId="7F9CC7F7" w14:textId="77777777" w:rsidR="00334AF4" w:rsidRPr="00334AF4" w:rsidRDefault="00334AF4" w:rsidP="00334AF4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lang w:val="sr-Latn-CS" w:eastAsia="sr-Latn-BA"/>
        </w:rPr>
      </w:pPr>
    </w:p>
    <w:p w14:paraId="10DE1CBF" w14:textId="77777777" w:rsidR="00F36178" w:rsidRPr="00334AF4" w:rsidRDefault="00F36178">
      <w:pPr>
        <w:rPr>
          <w:noProof/>
          <w:lang w:val="sr-Latn-CS"/>
        </w:rPr>
      </w:pPr>
    </w:p>
    <w:sectPr w:rsidR="00F36178" w:rsidRPr="00334AF4" w:rsidSect="002E2E6A">
      <w:pgSz w:w="11907" w:h="16839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BCA"/>
    <w:rsid w:val="00013BCA"/>
    <w:rsid w:val="002A0EFE"/>
    <w:rsid w:val="00334AF4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08D73"/>
  <w15:chartTrackingRefBased/>
  <w15:docId w15:val="{4FCF7419-62B8-4495-B016-8C5B2E25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AF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34AF4"/>
    <w:pPr>
      <w:spacing w:after="0" w:line="240" w:lineRule="auto"/>
    </w:pPr>
    <w:rPr>
      <w:rFonts w:ascii="Calibri" w:eastAsia="Times New Roman" w:hAnsi="Calibri" w:cs="Times New Roman"/>
      <w:lang w:val="sr-Latn-BA" w:eastAsia="sr-Latn-BA"/>
    </w:rPr>
  </w:style>
  <w:style w:type="character" w:customStyle="1" w:styleId="NoSpacingChar">
    <w:name w:val="No Spacing Char"/>
    <w:link w:val="NoSpacing"/>
    <w:uiPriority w:val="1"/>
    <w:rsid w:val="00334AF4"/>
    <w:rPr>
      <w:rFonts w:ascii="Calibri" w:eastAsia="Times New Roman" w:hAnsi="Calibri" w:cs="Times New Roman"/>
      <w:lang w:val="sr-Latn-BA" w:eastAsia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3999</Words>
  <Characters>22799</Characters>
  <Application>Microsoft Office Word</Application>
  <DocSecurity>0</DocSecurity>
  <Lines>189</Lines>
  <Paragraphs>53</Paragraphs>
  <ScaleCrop>false</ScaleCrop>
  <Company/>
  <LinksUpToDate>false</LinksUpToDate>
  <CharactersWithSpaces>26745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2023-02-09T10:11:00Z</dcterms:created>
  <dcterms:modified xsi:type="dcterms:W3CDTF">2023-02-09T13:49:00Z</dcterms:modified>
</cp:coreProperties>
</file>